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/>
          <w:b w:val="1"/>
          <w:bCs w:val="1"/>
          <w:sz w:val="36"/>
          <w:szCs w:val="36"/>
          <w:rtl w:val="0"/>
          <w:lang w:val="en-US"/>
        </w:rPr>
        <w:t>Do You Hear Me Now? An Active Listening Exercise for Teachers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Listening well</w:t>
      </w:r>
      <w:r>
        <w:rPr>
          <w:rFonts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/>
          <w:sz w:val="24"/>
          <w:szCs w:val="24"/>
          <w:rtl w:val="0"/>
          <w:lang w:val="en-US"/>
        </w:rPr>
        <w:t>actively and deeply</w:t>
      </w:r>
      <w:r>
        <w:rPr>
          <w:rFonts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/>
          <w:sz w:val="24"/>
          <w:szCs w:val="24"/>
          <w:rtl w:val="0"/>
          <w:lang w:val="en-US"/>
        </w:rPr>
        <w:t xml:space="preserve">is a skill that requires both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attention</w:t>
      </w:r>
      <w:r>
        <w:rPr>
          <w:rFonts w:ascii="Times New Roman"/>
          <w:sz w:val="24"/>
          <w:szCs w:val="24"/>
          <w:rtl w:val="0"/>
          <w:lang w:val="en-US"/>
        </w:rPr>
        <w:t xml:space="preserve"> and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intention</w:t>
      </w:r>
      <w:r>
        <w:rPr>
          <w:rFonts w:ascii="Times New Roman"/>
          <w:sz w:val="24"/>
          <w:szCs w:val="24"/>
          <w:rtl w:val="0"/>
          <w:lang w:val="en-US"/>
        </w:rPr>
        <w:t>. It starts with our ears (making sense of words as well as the speaker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tone) but also involves our eyes (body language says a lot). In a world increasingly cluttered with information, getting students to listen mindfully is a challenge. </w:t>
      </w:r>
      <w:hyperlink r:id="rId4" w:history="1">
        <w:r>
          <w:rPr>
            <w:rStyle w:val="Hyperlink.0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Julian Treasure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 suggests in a TED Talk that we are actually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fr-FR"/>
        </w:rPr>
        <w:t>losing our listening.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>Teaching students to listen better will help them to succeed in your classes, as well as to engage more deeply with the world.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When you want your students to explore a specific topic or question, here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a small group strategy to use that encourages active listening (along with offering all the advantages of collaborative learning).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Before starting this activity, review the following guidelines with your students: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First, you must listen with </w:t>
      </w:r>
      <w:r>
        <w:rPr>
          <w:rFonts w:ascii="Times New Roman"/>
          <w:b w:val="1"/>
          <w:bCs w:val="1"/>
          <w:sz w:val="24"/>
          <w:szCs w:val="24"/>
          <w:rtl w:val="0"/>
        </w:rPr>
        <w:t>openness</w:t>
      </w:r>
      <w:r>
        <w:rPr>
          <w:rFonts w:ascii="Times New Roman"/>
          <w:sz w:val="24"/>
          <w:szCs w:val="24"/>
          <w:rtl w:val="0"/>
          <w:lang w:val="en-US"/>
        </w:rPr>
        <w:t>: suspend your judgments and biases and listen for those things with which you agree as well as those you might challenge.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Second, listen with 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curiosity</w:t>
      </w:r>
      <w:r>
        <w:rPr>
          <w:rFonts w:ascii="Times New Roman"/>
          <w:sz w:val="24"/>
          <w:szCs w:val="24"/>
          <w:rtl w:val="0"/>
          <w:lang w:val="en-US"/>
        </w:rPr>
        <w:t>: engage your desire to learn and understand, rather than to try to fix anything or simply offer your own point of view.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Third, listen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respectfully</w:t>
      </w:r>
      <w:r>
        <w:rPr>
          <w:rFonts w:ascii="Times New Roman"/>
          <w:sz w:val="24"/>
          <w:szCs w:val="24"/>
          <w:rtl w:val="0"/>
          <w:lang w:val="en-US"/>
        </w:rPr>
        <w:t>: listen without asking questions that interrupt the speaker; jot these down and save them for later.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Fourth, listen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schematically</w:t>
      </w:r>
      <w:r>
        <w:rPr>
          <w:rFonts w:ascii="Times New Roman"/>
          <w:sz w:val="24"/>
          <w:szCs w:val="24"/>
          <w:rtl w:val="0"/>
          <w:lang w:val="en-US"/>
        </w:rPr>
        <w:t>: listen for patterns, trends, and for what is not being said.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Fifth, listen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intentionally</w:t>
      </w:r>
      <w:r>
        <w:rPr>
          <w:rFonts w:ascii="Times New Roman"/>
          <w:sz w:val="24"/>
          <w:szCs w:val="24"/>
          <w:rtl w:val="0"/>
          <w:lang w:val="en-US"/>
        </w:rPr>
        <w:t>: decide what you intend to do with the information you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ll learn.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There are only two rules:</w:t>
      </w:r>
    </w:p>
    <w:p>
      <w:pPr>
        <w:pStyle w:val="Body"/>
        <w:numPr>
          <w:ilvl w:val="0"/>
          <w:numId w:val="3"/>
        </w:numPr>
        <w:tabs>
          <w:tab w:val="num" w:pos="690"/>
          <w:tab w:val="left" w:pos="720"/>
        </w:tabs>
        <w:bidi w:val="0"/>
        <w:spacing w:before="100" w:after="100" w:line="240" w:lineRule="auto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Each person in the group must speak once before anyone can speak a second or third time.</w:t>
      </w:r>
    </w:p>
    <w:p>
      <w:pPr>
        <w:pStyle w:val="Body"/>
        <w:numPr>
          <w:ilvl w:val="0"/>
          <w:numId w:val="3"/>
        </w:numPr>
        <w:tabs>
          <w:tab w:val="num" w:pos="690"/>
          <w:tab w:val="left" w:pos="720"/>
        </w:tabs>
        <w:bidi w:val="0"/>
        <w:spacing w:before="100" w:after="240" w:line="240" w:lineRule="auto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If someone asks a question, someone else must answer it before another comment can be made.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Step One</w:t>
      </w:r>
      <w:r>
        <w:rPr>
          <w:rFonts w:ascii="Times New Roman"/>
          <w:sz w:val="24"/>
          <w:szCs w:val="24"/>
          <w:rtl w:val="0"/>
          <w:lang w:val="en-US"/>
        </w:rPr>
        <w:t>: Break the students into small groups of four or five.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Step Two</w:t>
      </w:r>
      <w:r>
        <w:rPr>
          <w:rFonts w:ascii="Times New Roman"/>
          <w:sz w:val="24"/>
          <w:szCs w:val="24"/>
          <w:rtl w:val="0"/>
          <w:lang w:val="en-US"/>
        </w:rPr>
        <w:t>: Give them the topic or question that you would like them to discuss.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Step Three</w:t>
      </w:r>
      <w:r>
        <w:rPr>
          <w:rFonts w:ascii="Times New Roman"/>
          <w:sz w:val="24"/>
          <w:szCs w:val="24"/>
          <w:rtl w:val="0"/>
          <w:lang w:val="en-US"/>
        </w:rPr>
        <w:t>: Each group should identify or appoint a group leader who will make sure the rules are followed and time is observed.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Step Four</w:t>
      </w:r>
      <w:r>
        <w:rPr>
          <w:rFonts w:ascii="Times New Roman"/>
          <w:sz w:val="24"/>
          <w:szCs w:val="24"/>
          <w:rtl w:val="0"/>
          <w:lang w:val="en-US"/>
        </w:rPr>
        <w:t>: One person begins by saying something about the topic or starting point question; the others listen using the guidelines noted above.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Step Five</w:t>
      </w:r>
      <w:r>
        <w:rPr>
          <w:rFonts w:ascii="Times New Roman"/>
          <w:sz w:val="24"/>
          <w:szCs w:val="24"/>
          <w:rtl w:val="0"/>
          <w:lang w:val="en-US"/>
        </w:rPr>
        <w:t>: Another student asks a follow-up question or comments about what has just been said.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Step Six</w:t>
      </w:r>
      <w:r>
        <w:rPr>
          <w:rFonts w:ascii="Times New Roman"/>
          <w:sz w:val="24"/>
          <w:szCs w:val="24"/>
          <w:rtl w:val="0"/>
          <w:lang w:val="en-US"/>
        </w:rPr>
        <w:t>: Repeat Steps Four and Five until everyone has spoken at least twice, or for a specific amount of time.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Step Seven</w:t>
      </w:r>
      <w:r>
        <w:rPr>
          <w:rFonts w:ascii="Times New Roman"/>
          <w:sz w:val="24"/>
          <w:szCs w:val="24"/>
          <w:rtl w:val="0"/>
          <w:lang w:val="en-US"/>
        </w:rPr>
        <w:t>: The group leader, with help from the group, summarizes the conversation and identifies any patterns or insights that emerged or developed.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de-DE"/>
        </w:rPr>
        <w:t>Step Eight</w:t>
      </w:r>
      <w:r>
        <w:rPr>
          <w:rFonts w:ascii="Times New Roman"/>
          <w:sz w:val="24"/>
          <w:szCs w:val="24"/>
          <w:rtl w:val="0"/>
          <w:lang w:val="en-US"/>
        </w:rPr>
        <w:t>: Report out to the class.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You could follow this activity with a reflective journal entry, asking students what surprised them (it may be the difficulty of listening actively) and what new or interesting points/ideas they learned.</w:t>
      </w:r>
    </w:p>
    <w:p>
      <w:pPr>
        <w:pStyle w:val="Body"/>
        <w:spacing w:before="1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The first few times you try this, you may need to float around the room, encouraging students to stay on task. Once they get the hang of it, you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ll find this activity combines active listening, active learning, collaborative learning, and writing, all strategies that help students to probe and reflect on their own learning.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Additional Resources: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de-DE"/>
        </w:rPr>
        <w:t xml:space="preserve">Artze-Vega, Isis.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Active Listening: Seven Ways to Help Students Listen, Not Just Hear.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Faculty Focus: Higher Ed Teaching Strategies from Magna Publications. 10/1/2012. </w:t>
      </w:r>
      <w:hyperlink r:id="rId5" w:history="1">
        <w:r>
          <w:rPr>
            <w:rStyle w:val="Hyperlink.0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http://www.facultyfocus.com/articles/teaching-and-learning/active-listening-seven-ways-to-improve-students-listening-skills/</w:t>
        </w:r>
      </w:hyperlink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 xml:space="preserve">Mankell, Henning.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The Art of Listening.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The New York Times. Opinion. 12.10.2011. </w:t>
      </w:r>
      <w:hyperlink r:id="rId6" w:history="1">
        <w:r>
          <w:rPr>
            <w:rStyle w:val="Hyperlink.0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http://www.nytimes.com/2011/12/11/opinion/sunday/in-africa-the-art-of-listening.html?_r=0</w:t>
        </w:r>
      </w:hyperlink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.</w:t>
      </w:r>
    </w:p>
    <w:p>
      <w:pPr>
        <w:pStyle w:val="Body"/>
        <w:spacing w:before="100" w:after="100" w:line="240" w:lineRule="auto"/>
      </w:pP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edge.ascd.org/service/linkOut.kickAction?as=127586&amp;url=http%253A%252F%252Fwww.ted.com%252Ftalks%252Fjulian_treasure_5_ways_to_listen_better.html&amp;h=db1bc5c4bee9b8e5b1983de4c9ab4c5" TargetMode="External"/><Relationship Id="rId5" Type="http://schemas.openxmlformats.org/officeDocument/2006/relationships/hyperlink" Target="http://edge.ascd.org/service/linkOut.kickAction?as=127586&amp;url=http%253A%252F%252Fwww.facultyfocus.com%252Farticles%252Fteaching-and-learning%252Factive-listening-seven-ways-to-improve-students-listening-skills%252F&amp;h=1fe5882ac86b8d706a8e18b1ff44dd37" TargetMode="External"/><Relationship Id="rId6" Type="http://schemas.openxmlformats.org/officeDocument/2006/relationships/hyperlink" Target="http://edge.ascd.org/service/linkOut.kickAction?as=127586&amp;url=http%253A%252F%252Fwww.nytimes.com%252F2011%252F12%252F11%252Fopinion%252Fsunday%252Fin-africa-the-art-of-listening.html%253F_r%253D0&amp;h=ee1ab57b89ad4f4619bd13751b6ece6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